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1"/>
          <w:u w:val="none"/>
        </w:rPr>
        <w:t xml:space="preserve"/>
      </w:r>
      <w:r>
        <w:rPr>
          <w:u w:val="thick"/>
        </w:rPr>
        <w:t xml:space="preserve">19-1 </w:t>
      </w:r>
      <w:r>
        <w:rPr>
          <w:u w:val="thick"/>
        </w:rPr>
        <w:t xml:space="preserve">Конфигурация основных протоколов</w:t>
      </w:r>
      <w:r>
        <w:rPr>
          <w:u w:val="thick"/>
        </w:rPr>
        <w:t xml:space="preserve"> внутренних шлюзов IGP 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  <w:r>
        <w:rPr>
          <w:spacing w:val="-5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5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spacing w:val="-4"/>
          <w:u w:val="thick"/>
        </w:rPr>
        <w:t xml:space="preserve"/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279" w:right="2083"/>
      </w:pPr>
      <w:r>
        <w:rPr/>
        <w:t xml:space="preserve">В этой лаборатории вы сконфигурируете протоколы маршрутизации RIPv2 и EIGRP. IP-адреса</w:t>
      </w:r>
      <w:r>
        <w:rPr/>
        <w:t xml:space="preserve"> уже</w:t>
      </w:r>
      <w:r>
        <w:rPr/>
        <w:t xml:space="preserve"> настроены на</w:t>
      </w:r>
      <w:r>
        <w:rPr/>
        <w:t xml:space="preserve"> маршрутизаторах.</w:t>
      </w:r>
      <w:r>
        <w:rPr>
          <w:spacing w:val="-64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  <w:r>
        <w:rPr>
          <w:spacing w:val="-1"/>
        </w:rPr>
        <w:t xml:space="preserve"/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spacing w:before="7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400050</wp:posOffset>
            </wp:positionH>
            <wp:positionV relativeFrom="paragraph">
              <wp:posOffset>234137</wp:posOffset>
            </wp:positionV>
            <wp:extent cx="6774698" cy="345471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698" cy="3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9"/>
        <w:rPr>
          <w:rFonts w:ascii="Arial"/>
          <w:b/>
          <w:sz w:val="34"/>
        </w:rPr>
      </w:pPr>
    </w:p>
    <w:p>
      <w:pPr>
        <w:spacing w:before="0"/>
        <w:ind w:left="3131" w:right="285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280" w:right="798"/>
      </w:pPr>
      <w:r>
        <w:rPr>
          <w:spacing w:val="-4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«19-1</w:t>
      </w:r>
      <w:r>
        <w:rPr/>
        <w:t xml:space="preserve"> IGP</w:t>
      </w:r>
      <w:r>
        <w:rPr/>
        <w:t xml:space="preserve"> Fundamentals</w:t>
      </w:r>
      <w:r>
        <w:rPr/>
        <w:t xml:space="preserve"> Configation.pkt»</w:t>
      </w:r>
      <w:r>
        <w:rPr/>
        <w:t xml:space="preserve"> в</w:t>
      </w:r>
      <w:r>
        <w:rPr/>
        <w:t xml:space="preserve"> Packet Tracer</w:t>
      </w:r>
      <w:r>
        <w:rPr/>
        <w:t xml:space="preserve">, чтобы</w:t>
      </w:r>
      <w:r>
        <w:rPr/>
        <w:t xml:space="preserve"> загрузить</w:t>
      </w:r>
      <w:r>
        <w:rPr/>
        <w:t xml:space="preserve"> лабораторию.</w:t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5"/>
        </w:rPr>
        <w:t xml:space="preserve"/>
      </w:r>
      <w:r>
        <w:rPr>
          <w:spacing w:val="-63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520" w:right="80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spacing w:val="-5"/>
          <w:u w:val="thick"/>
        </w:rPr>
        <w:t xml:space="preserve"/>
      </w:r>
      <w:r>
        <w:rPr>
          <w:u w:val="thick"/>
        </w:rPr>
        <w:t xml:space="preserve">Конфигурация</w:t>
      </w:r>
      <w:r>
        <w:rPr>
          <w:u w:val="thick"/>
        </w:rPr>
        <w:t xml:space="preserve"> RIP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84" w:after="0"/>
        <w:ind w:left="2000" w:right="1098" w:hanging="360"/>
        <w:jc w:val="left"/>
        <w:rPr>
          <w:sz w:val="24"/>
        </w:rPr>
      </w:pPr>
      <w:r>
        <w:rPr>
          <w:sz w:val="24"/>
        </w:rPr>
        <w:t xml:space="preserve">Включите RIPv2 на каждом маршрутизаторе. Убедитесь, что все сети, кроме 203.0.113.0/24</w:t>
      </w:r>
      <w:r>
        <w:rPr>
          <w:sz w:val="24"/>
        </w:rPr>
        <w:t xml:space="preserve">, объявлены. Не выполняйте</w:t>
      </w:r>
      <w:r>
        <w:rPr>
          <w:sz w:val="24"/>
        </w:rPr>
        <w:t xml:space="preserve"> суммирование.</w:t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все</w:t>
      </w:r>
      <w:r>
        <w:rPr>
          <w:sz w:val="24"/>
        </w:rPr>
        <w:t xml:space="preserve"> сети</w:t>
      </w:r>
      <w:r>
        <w:rPr>
          <w:sz w:val="24"/>
        </w:rPr>
        <w:t xml:space="preserve"> находятся</w:t>
      </w:r>
      <w:r>
        <w:rPr>
          <w:sz w:val="24"/>
        </w:rPr>
        <w:t xml:space="preserve"> в</w:t>
      </w:r>
      <w:r>
        <w:rPr>
          <w:sz w:val="24"/>
        </w:rPr>
        <w:t xml:space="preserve"> таблицах </w:t>
      </w:r>
      <w:r>
        <w:rPr>
          <w:sz w:val="24"/>
        </w:rPr>
        <w:t xml:space="preserve">маршрутизации</w:t>
      </w:r>
      <w:r>
        <w:rPr>
          <w:sz w:val="24"/>
        </w:rPr>
        <w:t xml:space="preserve"> маршрутизатора.</w:t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525" w:hanging="360"/>
        <w:jc w:val="left"/>
        <w:rPr>
          <w:sz w:val="24"/>
        </w:rPr>
      </w:pPr>
      <w:r>
        <w:rPr>
          <w:sz w:val="24"/>
        </w:rPr>
        <w:t xml:space="preserve">Убедитесь, что маршрутизация работает, проверив наличие у PC1 подключения к</w:t>
      </w:r>
      <w:r>
        <w:rPr>
          <w:sz w:val="24"/>
        </w:rPr>
        <w:t xml:space="preserve"> PC3.</w:t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059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все маршрутизаторы имеют маршрут к</w:t>
      </w:r>
      <w:r>
        <w:rPr>
          <w:sz w:val="24"/>
        </w:rPr>
        <w:t xml:space="preserve"> сети 203.0.113.0/24.</w:t>
      </w:r>
      <w:r>
        <w:rPr>
          <w:sz w:val="24"/>
        </w:rPr>
        <w:t xml:space="preserve"> Внутренние</w:t>
      </w:r>
      <w:r>
        <w:rPr>
          <w:sz w:val="24"/>
        </w:rPr>
        <w:t xml:space="preserve"> маршруты</w:t>
      </w:r>
      <w:r>
        <w:rPr>
          <w:sz w:val="24"/>
        </w:rPr>
        <w:t xml:space="preserve"> не</w:t>
      </w:r>
      <w:r>
        <w:rPr>
          <w:sz w:val="24"/>
        </w:rPr>
        <w:t xml:space="preserve"> должны</w:t>
      </w:r>
      <w:r>
        <w:rPr>
          <w:sz w:val="24"/>
        </w:rPr>
        <w:t xml:space="preserve"> объявляться</w:t>
      </w:r>
      <w:r>
        <w:rPr>
          <w:sz w:val="24"/>
        </w:rPr>
        <w:t xml:space="preserve"> Поставщику</w:t>
      </w:r>
      <w:r>
        <w:rPr>
          <w:sz w:val="24"/>
        </w:rPr>
        <w:t xml:space="preserve"> услуг</w:t>
      </w:r>
      <w:r>
        <w:rPr>
          <w:sz w:val="24"/>
        </w:rPr>
        <w:t xml:space="preserve"> по телефону</w:t>
      </w:r>
      <w:r>
        <w:rPr>
          <w:sz w:val="24"/>
        </w:rPr>
        <w:t xml:space="preserve"> 203.0.113.2.</w:t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1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все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имеют</w:t>
      </w:r>
      <w:r>
        <w:rPr>
          <w:sz w:val="24"/>
        </w:rPr>
        <w:t xml:space="preserve"> путь</w:t>
      </w:r>
      <w:r>
        <w:rPr>
          <w:sz w:val="24"/>
        </w:rPr>
        <w:t xml:space="preserve"> к</w:t>
      </w:r>
      <w:r>
        <w:rPr>
          <w:sz w:val="24"/>
        </w:rPr>
        <w:t xml:space="preserve"> сети </w:t>
      </w:r>
      <w:r>
        <w:rPr>
          <w:sz w:val="24"/>
        </w:rPr>
        <w:t xml:space="preserve">203.0.113.0/24.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794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статический</w:t>
      </w:r>
      <w:r>
        <w:rPr>
          <w:sz w:val="24"/>
        </w:rPr>
        <w:t xml:space="preserve"> маршрут</w:t>
      </w:r>
      <w:r>
        <w:rPr>
          <w:sz w:val="24"/>
        </w:rPr>
        <w:t xml:space="preserve"> по умолчанию</w:t>
      </w:r>
      <w:r>
        <w:rPr>
          <w:sz w:val="24"/>
        </w:rPr>
        <w:t xml:space="preserve"> для</w:t>
      </w:r>
      <w:r>
        <w:rPr>
          <w:sz w:val="24"/>
        </w:rPr>
        <w:t xml:space="preserve"> R4</w:t>
      </w:r>
      <w:r>
        <w:rPr>
          <w:sz w:val="24"/>
        </w:rPr>
        <w:t xml:space="preserve"> в</w:t>
      </w:r>
      <w:r>
        <w:rPr>
          <w:sz w:val="24"/>
        </w:rPr>
        <w:t xml:space="preserve"> Интернет</w:t>
      </w:r>
      <w:r>
        <w:rPr>
          <w:sz w:val="24"/>
        </w:rPr>
        <w:t xml:space="preserve"> через</w:t>
      </w:r>
      <w:r>
        <w:rPr>
          <w:sz w:val="24"/>
        </w:rPr>
        <w:t xml:space="preserve"> поставщика </w:t>
      </w:r>
      <w:r>
        <w:rPr>
          <w:sz w:val="24"/>
        </w:rPr>
        <w:t xml:space="preserve">услуг</w:t>
      </w:r>
      <w:r>
        <w:rPr>
          <w:sz w:val="24"/>
        </w:rPr>
        <w:t xml:space="preserve"> по адресу 203.0.113.2</w:t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7" w:val="left" w:leader="none"/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все</w:t>
      </w:r>
      <w:r>
        <w:rPr>
          <w:sz w:val="24"/>
        </w:rPr>
        <w:t xml:space="preserve"> другие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узнают</w:t>
      </w:r>
      <w:r>
        <w:rPr>
          <w:sz w:val="24"/>
        </w:rPr>
        <w:t xml:space="preserve"> через</w:t>
      </w:r>
      <w:r>
        <w:rPr>
          <w:sz w:val="24"/>
        </w:rPr>
        <w:t xml:space="preserve"> RIP</w:t>
      </w:r>
      <w:r>
        <w:rPr>
          <w:sz w:val="24"/>
        </w:rPr>
        <w:t xml:space="preserve">, как</w:t>
      </w:r>
      <w:r>
        <w:rPr>
          <w:sz w:val="24"/>
        </w:rPr>
        <w:t xml:space="preserve"> получить доступ</w:t>
      </w:r>
      <w:r>
        <w:rPr>
          <w:sz w:val="24"/>
        </w:rPr>
        <w:t xml:space="preserve"> к</w:t>
      </w:r>
      <w:r>
        <w:rPr>
          <w:sz w:val="24"/>
        </w:rPr>
        <w:t xml:space="preserve"> Интернету.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7" w:val="left" w:leader="none"/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все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имеют</w:t>
      </w:r>
      <w:r>
        <w:rPr>
          <w:sz w:val="24"/>
        </w:rPr>
        <w:t xml:space="preserve"> маршрут</w:t>
      </w:r>
      <w:r>
        <w:rPr>
          <w:sz w:val="24"/>
        </w:rPr>
        <w:t xml:space="preserve"> к</w:t>
      </w:r>
      <w:r>
        <w:rPr>
          <w:sz w:val="24"/>
        </w:rPr>
        <w:t xml:space="preserve"> Интернету.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6"/>
          <w:u w:val="thick"/>
        </w:rPr>
        <w:t xml:space="preserve"/>
      </w:r>
      <w:r>
        <w:rPr>
          <w:u w:val="thick"/>
        </w:rPr>
        <w:t xml:space="preserve">Конфигурация</w:t>
      </w:r>
      <w:r>
        <w:rPr>
          <w:u w:val="thick"/>
        </w:rPr>
        <w:t xml:space="preserve"> EIGRP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86" w:after="0"/>
        <w:ind w:left="2000" w:right="1820" w:hanging="360"/>
        <w:jc w:val="left"/>
        <w:rPr>
          <w:sz w:val="24"/>
        </w:rPr>
      </w:pPr>
      <w:r>
        <w:rPr>
          <w:sz w:val="24"/>
        </w:rPr>
        <w:t xml:space="preserve">Включите EIGRP AS 100 на каждом маршрутизаторе. Убедитесь, что все сети, кроме</w:t>
      </w:r>
      <w:r>
        <w:rPr>
          <w:sz w:val="24"/>
        </w:rPr>
        <w:t xml:space="preserve"> 203.0.113.0/24</w:t>
      </w:r>
      <w:r>
        <w:rPr>
          <w:sz w:val="24"/>
        </w:rPr>
        <w:t xml:space="preserve">, объявлены</w:t>
      </w:r>
      <w:r>
        <w:rPr>
          <w:sz w:val="24"/>
        </w:rPr>
        <w:t xml:space="preserve"> в EIGRP.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что </w:t>
      </w:r>
      <w:r>
        <w:rPr>
          <w:sz w:val="24"/>
        </w:rPr>
        <w:t xml:space="preserve"/>
      </w:r>
      <w:r>
        <w:rPr>
          <w:sz w:val="24"/>
        </w:rPr>
        <w:t xml:space="preserve">маршрутизаторы</w:t>
      </w:r>
      <w:r>
        <w:rPr>
          <w:sz w:val="24"/>
        </w:rPr>
        <w:t xml:space="preserve"> сформировали</w:t>
      </w:r>
      <w:r>
        <w:rPr>
          <w:sz w:val="24"/>
        </w:rPr>
        <w:t xml:space="preserve"> смежности</w:t>
      </w:r>
      <w:r>
        <w:rPr>
          <w:sz w:val="24"/>
        </w:rPr>
        <w:t xml:space="preserve"> друг</w:t>
      </w:r>
      <w:r>
        <w:rPr>
          <w:sz w:val="24"/>
        </w:rPr>
        <w:t xml:space="preserve"> с</w:t>
      </w:r>
      <w:r>
        <w:rPr>
          <w:sz w:val="24"/>
        </w:rPr>
        <w:t xml:space="preserve"> другом.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Какой</w:t>
      </w:r>
      <w:r>
        <w:rPr>
          <w:sz w:val="24"/>
        </w:rPr>
        <w:t xml:space="preserve"> протокол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(RIP</w:t>
      </w:r>
      <w:r>
        <w:rPr>
          <w:sz w:val="24"/>
        </w:rPr>
        <w:t xml:space="preserve"> или</w:t>
      </w:r>
      <w:r>
        <w:rPr>
          <w:sz w:val="24"/>
        </w:rPr>
        <w:t xml:space="preserve"> EIGRP)</w:t>
      </w:r>
      <w:r>
        <w:rPr>
          <w:sz w:val="24"/>
        </w:rPr>
        <w:t xml:space="preserve"> требуется</w:t>
      </w:r>
      <w:r>
        <w:rPr>
          <w:sz w:val="24"/>
        </w:rPr>
        <w:t xml:space="preserve"> для маршрутизации</w:t>
      </w:r>
      <w:r>
        <w:rPr>
          <w:sz w:val="24"/>
        </w:rPr>
        <w:t xml:space="preserve"> к</w:t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</w:p>
    <w:p>
      <w:pPr>
        <w:pStyle w:val="BodyText"/>
        <w:ind w:left="2000"/>
      </w:pP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>Из сетей</w:t>
      </w:r>
      <w:r>
        <w:rPr/>
        <w:t xml:space="preserve"> 10.x.x.x</w:t>
      </w:r>
      <w:r>
        <w:rPr/>
        <w:t xml:space="preserve">, которые</w:t>
      </w:r>
      <w:r>
        <w:rPr/>
        <w:t xml:space="preserve"> нужно</w:t>
      </w:r>
      <w:r>
        <w:rPr/>
        <w:t xml:space="preserve"> узнать</w:t>
      </w:r>
      <w:r>
        <w:rPr/>
        <w:t xml:space="preserve"> в</w:t>
      </w:r>
      <w:r>
        <w:rPr/>
        <w:t xml:space="preserve"> таблицах </w:t>
      </w:r>
      <w:r>
        <w:rPr/>
        <w:t xml:space="preserve">маршрутизации?</w:t>
      </w:r>
      <w:r>
        <w:rPr>
          <w:spacing w:val="-3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00" w:right="1475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Ожидаете</w:t>
      </w:r>
      <w:r>
        <w:rPr>
          <w:sz w:val="24"/>
        </w:rPr>
        <w:t xml:space="preserve"> ли вы</w:t>
      </w:r>
      <w:r>
        <w:rPr>
          <w:sz w:val="24"/>
        </w:rPr>
        <w:t xml:space="preserve"> увидеть</w:t>
      </w:r>
      <w:r>
        <w:rPr>
          <w:sz w:val="24"/>
        </w:rPr>
        <w:t xml:space="preserve"> какие-либо</w:t>
      </w:r>
      <w:r>
        <w:rPr>
          <w:sz w:val="24"/>
        </w:rPr>
        <w:t xml:space="preserve"> маршруты</w:t>
      </w:r>
      <w:r>
        <w:rPr>
          <w:sz w:val="24"/>
        </w:rPr>
        <w:t xml:space="preserve"> из</w:t>
      </w:r>
      <w:r>
        <w:rPr>
          <w:sz w:val="24"/>
        </w:rPr>
        <w:t xml:space="preserve"> другого</w:t>
      </w:r>
      <w:r>
        <w:rPr>
          <w:sz w:val="24"/>
        </w:rPr>
        <w:t xml:space="preserve"> протокола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в</w:t>
      </w:r>
      <w:r>
        <w:rPr>
          <w:sz w:val="24"/>
        </w:rPr>
        <w:t xml:space="preserve"> таблицах </w:t>
      </w:r>
      <w:r>
        <w:rPr>
          <w:sz w:val="24"/>
        </w:rPr>
        <w:t xml:space="preserve">маршрутизации?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Просмотрите</w:t>
      </w:r>
      <w:r>
        <w:rPr>
          <w:sz w:val="24"/>
        </w:rPr>
        <w:t xml:space="preserve"> таблицы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для</w:t>
      </w:r>
      <w:r>
        <w:rPr>
          <w:sz w:val="24"/>
        </w:rPr>
        <w:t xml:space="preserve"> проверки</w:t>
      </w:r>
      <w:r>
        <w:rPr>
          <w:sz w:val="24"/>
        </w:rPr>
        <w:t xml:space="preserve"> ответов.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sectPr>
      <w:pgSz w:w="12240" w:h="15840"/>
      <w:pgMar w:header="0" w:footer="479" w:top="1360" w:bottom="660" w:left="5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00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31" w:right="2851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420" w:right="798" w:firstLine="890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0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2023-01-17T15:34:11Z</dcterms:created>
  <dcterms:modified xsi:type="dcterms:W3CDTF">2023-01-17T15:34:11Z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